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02" w:rsidRDefault="00332B73">
      <w:pPr>
        <w:jc w:val="both"/>
      </w:pPr>
      <w:r>
        <w:rPr>
          <w:b/>
          <w:bCs/>
          <w:sz w:val="32"/>
          <w:szCs w:val="32"/>
          <w:u w:val="single"/>
        </w:rPr>
        <w:t>Preparation for running exp 12-11-107</w:t>
      </w:r>
    </w:p>
    <w:p w:rsidR="00805B02" w:rsidRDefault="00805B02">
      <w:pPr>
        <w:jc w:val="both"/>
      </w:pPr>
    </w:p>
    <w:p w:rsidR="00805B02" w:rsidRDefault="00332B73" w:rsidP="00332B73">
      <w:pPr>
        <w:jc w:val="both"/>
        <w:rPr>
          <w:sz w:val="24"/>
          <w:szCs w:val="24"/>
        </w:rPr>
      </w:pPr>
      <w:r>
        <w:rPr>
          <w:sz w:val="24"/>
          <w:szCs w:val="24"/>
        </w:rPr>
        <w:t xml:space="preserve">Following a meeting at TAU with Paul </w:t>
      </w:r>
      <w:proofErr w:type="spellStart"/>
      <w:r>
        <w:rPr>
          <w:sz w:val="24"/>
          <w:szCs w:val="24"/>
        </w:rPr>
        <w:t>Brindza</w:t>
      </w:r>
      <w:proofErr w:type="spellEnd"/>
      <w:r>
        <w:rPr>
          <w:sz w:val="24"/>
          <w:szCs w:val="24"/>
        </w:rPr>
        <w:t xml:space="preserve">, Or Hen, and Eli </w:t>
      </w:r>
      <w:proofErr w:type="spellStart"/>
      <w:r>
        <w:rPr>
          <w:sz w:val="24"/>
          <w:szCs w:val="24"/>
        </w:rPr>
        <w:t>Piasetzky</w:t>
      </w:r>
      <w:proofErr w:type="spellEnd"/>
      <w:r>
        <w:rPr>
          <w:sz w:val="24"/>
          <w:szCs w:val="24"/>
        </w:rPr>
        <w:t xml:space="preserve"> on 30 Jan 2012, enclosed is a summary of the preparation needed to run the experiment.</w:t>
      </w:r>
    </w:p>
    <w:p w:rsidR="00332B73" w:rsidRDefault="00332B73" w:rsidP="00332B73">
      <w:pPr>
        <w:jc w:val="both"/>
      </w:pPr>
      <w:r>
        <w:rPr>
          <w:sz w:val="24"/>
          <w:szCs w:val="24"/>
        </w:rPr>
        <w:t xml:space="preserve">We plan to be at </w:t>
      </w:r>
      <w:proofErr w:type="spellStart"/>
      <w:r>
        <w:rPr>
          <w:sz w:val="24"/>
          <w:szCs w:val="24"/>
        </w:rPr>
        <w:t>JLab</w:t>
      </w:r>
      <w:proofErr w:type="spellEnd"/>
      <w:r>
        <w:rPr>
          <w:sz w:val="24"/>
          <w:szCs w:val="24"/>
        </w:rPr>
        <w:t xml:space="preserve"> Feb 2012 for the data mining collaboration meeting and would like if possible to start the design process.</w:t>
      </w:r>
    </w:p>
    <w:p w:rsidR="00805B02" w:rsidRDefault="00805B02">
      <w:pPr>
        <w:jc w:val="both"/>
      </w:pPr>
    </w:p>
    <w:p w:rsidR="00805B02" w:rsidRDefault="00332B73">
      <w:pPr>
        <w:jc w:val="both"/>
      </w:pPr>
      <w:r>
        <w:rPr>
          <w:b/>
          <w:bCs/>
          <w:sz w:val="28"/>
          <w:szCs w:val="28"/>
          <w:u w:val="single"/>
        </w:rPr>
        <w:t>LAD detector</w:t>
      </w:r>
    </w:p>
    <w:p w:rsidR="00805B02" w:rsidRDefault="00332B73">
      <w:pPr>
        <w:numPr>
          <w:ilvl w:val="0"/>
          <w:numId w:val="1"/>
        </w:numPr>
        <w:jc w:val="both"/>
      </w:pPr>
      <w:r>
        <w:rPr>
          <w:sz w:val="28"/>
          <w:szCs w:val="28"/>
          <w:u w:val="single"/>
        </w:rPr>
        <w:t>General Considerations:</w:t>
      </w:r>
    </w:p>
    <w:p w:rsidR="00805B02" w:rsidRDefault="00332B73">
      <w:pPr>
        <w:numPr>
          <w:ilvl w:val="1"/>
          <w:numId w:val="2"/>
        </w:numPr>
        <w:jc w:val="both"/>
      </w:pPr>
      <w:r>
        <w:rPr>
          <w:sz w:val="24"/>
          <w:szCs w:val="24"/>
        </w:rPr>
        <w:t>LAD will be build using parts of the existing CLAS6 TOF system.</w:t>
      </w:r>
    </w:p>
    <w:p w:rsidR="00805B02" w:rsidRDefault="00332B73">
      <w:pPr>
        <w:numPr>
          <w:ilvl w:val="1"/>
          <w:numId w:val="2"/>
        </w:numPr>
        <w:jc w:val="both"/>
      </w:pPr>
      <w:r>
        <w:rPr>
          <w:sz w:val="24"/>
          <w:szCs w:val="24"/>
        </w:rPr>
        <w:t>We have ~132 individual bars available, assembled in 12 panels (6 ‘short’ and 6 ‘long’).</w:t>
      </w:r>
    </w:p>
    <w:p w:rsidR="00805B02" w:rsidRDefault="00332B73">
      <w:pPr>
        <w:numPr>
          <w:ilvl w:val="1"/>
          <w:numId w:val="2"/>
        </w:numPr>
        <w:jc w:val="both"/>
      </w:pPr>
      <w:r>
        <w:rPr>
          <w:b/>
          <w:bCs/>
          <w:sz w:val="24"/>
          <w:szCs w:val="24"/>
        </w:rPr>
        <w:t>We will not disassemble thes</w:t>
      </w:r>
      <w:r w:rsidR="00B50AB6">
        <w:rPr>
          <w:b/>
          <w:bCs/>
          <w:sz w:val="24"/>
          <w:szCs w:val="24"/>
        </w:rPr>
        <w:t>e 12 panels to individual count</w:t>
      </w:r>
      <w:r>
        <w:rPr>
          <w:b/>
          <w:bCs/>
          <w:sz w:val="24"/>
          <w:szCs w:val="24"/>
        </w:rPr>
        <w:t>e</w:t>
      </w:r>
      <w:r w:rsidR="00B50AB6">
        <w:rPr>
          <w:b/>
          <w:bCs/>
          <w:sz w:val="24"/>
          <w:szCs w:val="24"/>
        </w:rPr>
        <w:t>r</w:t>
      </w:r>
      <w:r>
        <w:rPr>
          <w:b/>
          <w:bCs/>
          <w:sz w:val="24"/>
          <w:szCs w:val="24"/>
        </w:rPr>
        <w:t>s, but instead use them as the LAD building blocks.</w:t>
      </w:r>
    </w:p>
    <w:p w:rsidR="00805B02" w:rsidRDefault="00332B73" w:rsidP="00332B73">
      <w:pPr>
        <w:numPr>
          <w:ilvl w:val="1"/>
          <w:numId w:val="2"/>
        </w:numPr>
        <w:jc w:val="both"/>
      </w:pPr>
      <w:r>
        <w:rPr>
          <w:sz w:val="24"/>
          <w:szCs w:val="24"/>
        </w:rPr>
        <w:t xml:space="preserve">LAD needs to be positioned on the SHMS side of Hall-C, at a distance of </w:t>
      </w:r>
      <w:r>
        <w:rPr>
          <w:b/>
          <w:bCs/>
          <w:sz w:val="24"/>
          <w:szCs w:val="24"/>
        </w:rPr>
        <w:t>~4 meters from the target</w:t>
      </w:r>
      <w:r>
        <w:rPr>
          <w:sz w:val="24"/>
          <w:szCs w:val="24"/>
        </w:rPr>
        <w:t>, covering large backward scattering angles (</w:t>
      </w:r>
      <w:r>
        <w:rPr>
          <w:b/>
          <w:bCs/>
          <w:sz w:val="24"/>
          <w:szCs w:val="24"/>
        </w:rPr>
        <w:t>90</w:t>
      </w:r>
      <w:r>
        <w:rPr>
          <w:b/>
          <w:bCs/>
          <w:sz w:val="24"/>
          <w:szCs w:val="24"/>
          <w:vertAlign w:val="superscript"/>
        </w:rPr>
        <w:t xml:space="preserve">o </w:t>
      </w:r>
      <w:r w:rsidRPr="00332B73">
        <w:rPr>
          <w:b/>
          <w:bCs/>
          <w:sz w:val="24"/>
          <w:szCs w:val="24"/>
        </w:rPr>
        <w:t>-</w:t>
      </w:r>
      <w:r>
        <w:rPr>
          <w:b/>
          <w:bCs/>
          <w:sz w:val="24"/>
          <w:szCs w:val="24"/>
          <w:vertAlign w:val="superscript"/>
        </w:rPr>
        <w:t xml:space="preserve"> </w:t>
      </w:r>
      <w:r>
        <w:rPr>
          <w:b/>
          <w:bCs/>
          <w:sz w:val="24"/>
          <w:szCs w:val="24"/>
        </w:rPr>
        <w:t>~180</w:t>
      </w:r>
      <w:r>
        <w:rPr>
          <w:b/>
          <w:bCs/>
          <w:sz w:val="24"/>
          <w:szCs w:val="24"/>
          <w:vertAlign w:val="superscript"/>
        </w:rPr>
        <w:t>o</w:t>
      </w:r>
      <w:r>
        <w:rPr>
          <w:sz w:val="24"/>
          <w:szCs w:val="24"/>
        </w:rPr>
        <w:t>).</w:t>
      </w:r>
    </w:p>
    <w:p w:rsidR="00805B02" w:rsidRDefault="00332B73">
      <w:pPr>
        <w:numPr>
          <w:ilvl w:val="1"/>
          <w:numId w:val="2"/>
        </w:numPr>
        <w:jc w:val="both"/>
      </w:pPr>
      <w:r>
        <w:rPr>
          <w:sz w:val="24"/>
          <w:szCs w:val="24"/>
        </w:rPr>
        <w:t>Both proton and neutron detection capabilities are required.</w:t>
      </w:r>
    </w:p>
    <w:p w:rsidR="00805B02" w:rsidRDefault="00332B73">
      <w:pPr>
        <w:numPr>
          <w:ilvl w:val="0"/>
          <w:numId w:val="1"/>
        </w:numPr>
        <w:jc w:val="both"/>
      </w:pPr>
      <w:r>
        <w:rPr>
          <w:sz w:val="28"/>
          <w:szCs w:val="28"/>
          <w:u w:val="single"/>
        </w:rPr>
        <w:t>Guiding concept</w:t>
      </w:r>
    </w:p>
    <w:p w:rsidR="00805B02" w:rsidRDefault="00332B73">
      <w:pPr>
        <w:numPr>
          <w:ilvl w:val="1"/>
          <w:numId w:val="3"/>
        </w:numPr>
        <w:jc w:val="both"/>
      </w:pPr>
      <w:r>
        <w:rPr>
          <w:sz w:val="24"/>
          <w:szCs w:val="24"/>
        </w:rPr>
        <w:t>Three planes (two long and one short) will be used as “stand alone” proton detectors.</w:t>
      </w:r>
    </w:p>
    <w:p w:rsidR="00805B02" w:rsidRDefault="00332B73">
      <w:pPr>
        <w:numPr>
          <w:ilvl w:val="1"/>
          <w:numId w:val="3"/>
        </w:numPr>
        <w:jc w:val="both"/>
      </w:pPr>
      <w:r>
        <w:rPr>
          <w:sz w:val="24"/>
          <w:szCs w:val="24"/>
        </w:rPr>
        <w:t xml:space="preserve">These proton detection planes will be at the front of LAD, with the exposed side of the </w:t>
      </w:r>
      <w:proofErr w:type="spellStart"/>
      <w:r>
        <w:rPr>
          <w:sz w:val="24"/>
          <w:szCs w:val="24"/>
        </w:rPr>
        <w:t>scintillator</w:t>
      </w:r>
      <w:proofErr w:type="spellEnd"/>
      <w:r>
        <w:rPr>
          <w:sz w:val="24"/>
          <w:szCs w:val="24"/>
        </w:rPr>
        <w:t xml:space="preserve"> facing the target.</w:t>
      </w:r>
    </w:p>
    <w:p w:rsidR="00805B02" w:rsidRDefault="00332B73">
      <w:pPr>
        <w:numPr>
          <w:ilvl w:val="1"/>
          <w:numId w:val="3"/>
        </w:numPr>
        <w:jc w:val="both"/>
      </w:pPr>
      <w:r>
        <w:rPr>
          <w:sz w:val="24"/>
          <w:szCs w:val="24"/>
        </w:rPr>
        <w:t>All other planes (four long and 5 short) will be used as neutron detectors.</w:t>
      </w:r>
    </w:p>
    <w:p w:rsidR="00805B02" w:rsidRDefault="00332B73">
      <w:pPr>
        <w:numPr>
          <w:ilvl w:val="1"/>
          <w:numId w:val="3"/>
        </w:numPr>
        <w:jc w:val="both"/>
      </w:pPr>
      <w:r>
        <w:rPr>
          <w:sz w:val="24"/>
          <w:szCs w:val="24"/>
        </w:rPr>
        <w:t xml:space="preserve">These neutron detection planes should be packed as tight as possible and positioned as close as possible to the proton detection planes – to maximize the solid angle. </w:t>
      </w:r>
    </w:p>
    <w:p w:rsidR="00805B02" w:rsidRDefault="00332B73">
      <w:pPr>
        <w:jc w:val="both"/>
        <w:rPr>
          <w:sz w:val="24"/>
          <w:szCs w:val="24"/>
        </w:rPr>
      </w:pPr>
      <w:r>
        <w:rPr>
          <w:sz w:val="24"/>
          <w:szCs w:val="24"/>
        </w:rPr>
        <w:t>See figure 1 for a possibly packing and staging concept</w:t>
      </w:r>
    </w:p>
    <w:p w:rsidR="00332B73" w:rsidRDefault="00332B73">
      <w:pPr>
        <w:jc w:val="both"/>
      </w:pPr>
    </w:p>
    <w:p w:rsidR="00805B02" w:rsidRDefault="00332B73">
      <w:pPr>
        <w:numPr>
          <w:ilvl w:val="0"/>
          <w:numId w:val="1"/>
        </w:numPr>
        <w:jc w:val="both"/>
      </w:pPr>
      <w:r>
        <w:rPr>
          <w:sz w:val="28"/>
          <w:szCs w:val="28"/>
          <w:u w:val="single"/>
        </w:rPr>
        <w:lastRenderedPageBreak/>
        <w:t>What needs to be done</w:t>
      </w:r>
    </w:p>
    <w:p w:rsidR="00805B02" w:rsidRDefault="00332B73">
      <w:pPr>
        <w:numPr>
          <w:ilvl w:val="1"/>
          <w:numId w:val="4"/>
        </w:numPr>
        <w:jc w:val="both"/>
      </w:pPr>
      <w:r>
        <w:rPr>
          <w:sz w:val="24"/>
          <w:szCs w:val="24"/>
        </w:rPr>
        <w:t>Conceptual design of</w:t>
      </w:r>
      <w:r w:rsidR="00D72FA1">
        <w:rPr>
          <w:sz w:val="24"/>
          <w:szCs w:val="24"/>
        </w:rPr>
        <w:t xml:space="preserve"> the</w:t>
      </w:r>
      <w:r>
        <w:rPr>
          <w:sz w:val="24"/>
          <w:szCs w:val="24"/>
        </w:rPr>
        <w:t xml:space="preserve"> super frame/frames to hold the panels.</w:t>
      </w:r>
    </w:p>
    <w:p w:rsidR="00805B02" w:rsidRDefault="00332B73">
      <w:pPr>
        <w:numPr>
          <w:ilvl w:val="1"/>
          <w:numId w:val="4"/>
        </w:numPr>
        <w:jc w:val="both"/>
      </w:pPr>
      <w:r>
        <w:rPr>
          <w:sz w:val="24"/>
          <w:szCs w:val="24"/>
        </w:rPr>
        <w:t>Time line for design and construction</w:t>
      </w:r>
    </w:p>
    <w:p w:rsidR="00805B02" w:rsidRDefault="00332B73">
      <w:pPr>
        <w:numPr>
          <w:ilvl w:val="1"/>
          <w:numId w:val="4"/>
        </w:numPr>
        <w:jc w:val="both"/>
      </w:pPr>
      <w:r>
        <w:rPr>
          <w:sz w:val="24"/>
          <w:szCs w:val="24"/>
        </w:rPr>
        <w:t>Budget estimate.</w:t>
      </w:r>
    </w:p>
    <w:p w:rsidR="00805B02" w:rsidRPr="00D72FA1" w:rsidRDefault="00332B73" w:rsidP="00332B73">
      <w:pPr>
        <w:numPr>
          <w:ilvl w:val="1"/>
          <w:numId w:val="4"/>
        </w:numPr>
        <w:jc w:val="both"/>
      </w:pPr>
      <w:r>
        <w:rPr>
          <w:b/>
          <w:bCs/>
          <w:sz w:val="24"/>
          <w:szCs w:val="24"/>
          <w:u w:val="single"/>
        </w:rPr>
        <w:t xml:space="preserve">We would like to get the detectors as soon as possible and check them in the coming two years at </w:t>
      </w:r>
      <w:proofErr w:type="spellStart"/>
      <w:r>
        <w:rPr>
          <w:b/>
          <w:bCs/>
          <w:sz w:val="24"/>
          <w:szCs w:val="24"/>
          <w:u w:val="single"/>
        </w:rPr>
        <w:t>JLab</w:t>
      </w:r>
      <w:proofErr w:type="spellEnd"/>
      <w:r>
        <w:rPr>
          <w:b/>
          <w:bCs/>
          <w:sz w:val="24"/>
          <w:szCs w:val="24"/>
          <w:u w:val="single"/>
        </w:rPr>
        <w:t>.</w:t>
      </w:r>
    </w:p>
    <w:p w:rsidR="00D72FA1" w:rsidRPr="00D72FA1" w:rsidRDefault="00D72FA1" w:rsidP="00332B73">
      <w:pPr>
        <w:numPr>
          <w:ilvl w:val="1"/>
          <w:numId w:val="4"/>
        </w:numPr>
        <w:jc w:val="both"/>
        <w:rPr>
          <w:color w:val="FF0000"/>
        </w:rPr>
      </w:pPr>
      <w:r w:rsidRPr="00D72FA1">
        <w:rPr>
          <w:bCs/>
          <w:color w:val="FF0000"/>
          <w:sz w:val="24"/>
          <w:szCs w:val="24"/>
        </w:rPr>
        <w:t>Place to store and work on CLAS detectors for LAD and a shelving system.</w:t>
      </w:r>
    </w:p>
    <w:p w:rsidR="00D72FA1" w:rsidRPr="00D72FA1" w:rsidRDefault="00D72FA1" w:rsidP="00332B73">
      <w:pPr>
        <w:numPr>
          <w:ilvl w:val="1"/>
          <w:numId w:val="4"/>
        </w:numPr>
        <w:jc w:val="both"/>
        <w:rPr>
          <w:color w:val="FF0000"/>
        </w:rPr>
      </w:pPr>
      <w:r>
        <w:rPr>
          <w:bCs/>
          <w:color w:val="FF0000"/>
          <w:sz w:val="24"/>
          <w:szCs w:val="24"/>
        </w:rPr>
        <w:t xml:space="preserve">Hall C </w:t>
      </w:r>
      <w:r w:rsidRPr="00D72FA1">
        <w:rPr>
          <w:bCs/>
          <w:color w:val="FF0000"/>
          <w:sz w:val="24"/>
          <w:szCs w:val="24"/>
        </w:rPr>
        <w:t>Techs have to be ready to receive the CLAS detectors at any time after May12,</w:t>
      </w:r>
      <w:r>
        <w:rPr>
          <w:bCs/>
          <w:color w:val="FF0000"/>
          <w:sz w:val="24"/>
          <w:szCs w:val="24"/>
        </w:rPr>
        <w:t xml:space="preserve"> </w:t>
      </w:r>
      <w:r w:rsidRPr="00D72FA1">
        <w:rPr>
          <w:bCs/>
          <w:color w:val="FF0000"/>
          <w:sz w:val="24"/>
          <w:szCs w:val="24"/>
        </w:rPr>
        <w:t>2012 on short notice. Hall B will not do anything except remove carefully.</w:t>
      </w:r>
    </w:p>
    <w:p w:rsidR="00805B02" w:rsidRDefault="00805B02">
      <w:pPr>
        <w:jc w:val="both"/>
      </w:pPr>
    </w:p>
    <w:p w:rsidR="00805B02" w:rsidRDefault="00332B73">
      <w:pPr>
        <w:jc w:val="both"/>
      </w:pPr>
      <w:r>
        <w:rPr>
          <w:b/>
          <w:bCs/>
          <w:sz w:val="28"/>
          <w:szCs w:val="28"/>
          <w:u w:val="single"/>
        </w:rPr>
        <w:t>Scattering chamber</w:t>
      </w:r>
    </w:p>
    <w:p w:rsidR="00805B02" w:rsidRDefault="00332B73">
      <w:pPr>
        <w:numPr>
          <w:ilvl w:val="0"/>
          <w:numId w:val="6"/>
        </w:numPr>
        <w:jc w:val="both"/>
      </w:pPr>
      <w:r>
        <w:rPr>
          <w:sz w:val="28"/>
          <w:szCs w:val="28"/>
          <w:u w:val="single"/>
        </w:rPr>
        <w:t>General Considerations</w:t>
      </w:r>
    </w:p>
    <w:p w:rsidR="00805B02" w:rsidRPr="00D72FA1" w:rsidRDefault="00332B73">
      <w:pPr>
        <w:numPr>
          <w:ilvl w:val="1"/>
          <w:numId w:val="7"/>
        </w:numPr>
        <w:jc w:val="both"/>
      </w:pPr>
      <w:r>
        <w:rPr>
          <w:sz w:val="24"/>
          <w:szCs w:val="24"/>
        </w:rPr>
        <w:t>Need to allow electron scattering angles of 13.5</w:t>
      </w:r>
      <w:r>
        <w:rPr>
          <w:sz w:val="24"/>
          <w:szCs w:val="24"/>
          <w:vertAlign w:val="superscript"/>
        </w:rPr>
        <w:t>o</w:t>
      </w:r>
      <w:r>
        <w:rPr>
          <w:sz w:val="24"/>
          <w:szCs w:val="24"/>
        </w:rPr>
        <w:t xml:space="preserve"> and 17</w:t>
      </w:r>
      <w:r>
        <w:rPr>
          <w:sz w:val="24"/>
          <w:szCs w:val="24"/>
          <w:vertAlign w:val="superscript"/>
        </w:rPr>
        <w:t>o</w:t>
      </w:r>
      <w:r>
        <w:rPr>
          <w:sz w:val="24"/>
          <w:szCs w:val="24"/>
        </w:rPr>
        <w:t>.</w:t>
      </w:r>
    </w:p>
    <w:p w:rsidR="00D72FA1" w:rsidRPr="00D72FA1" w:rsidRDefault="00D72FA1" w:rsidP="00D72FA1">
      <w:pPr>
        <w:tabs>
          <w:tab w:val="clear" w:pos="720"/>
        </w:tabs>
        <w:ind w:left="1080"/>
        <w:jc w:val="both"/>
        <w:rPr>
          <w:color w:val="FF0000"/>
        </w:rPr>
      </w:pPr>
      <w:r w:rsidRPr="00D72FA1">
        <w:rPr>
          <w:color w:val="FF0000"/>
          <w:sz w:val="24"/>
          <w:szCs w:val="24"/>
        </w:rPr>
        <w:t>OK no problem</w:t>
      </w:r>
    </w:p>
    <w:p w:rsidR="00805B02" w:rsidRPr="00D72FA1" w:rsidRDefault="00332B73">
      <w:pPr>
        <w:numPr>
          <w:ilvl w:val="1"/>
          <w:numId w:val="7"/>
        </w:numPr>
        <w:jc w:val="both"/>
      </w:pPr>
      <w:r>
        <w:rPr>
          <w:sz w:val="24"/>
          <w:szCs w:val="24"/>
        </w:rPr>
        <w:t>Need to allow proton scattering at large backwards angles (90</w:t>
      </w:r>
      <w:r>
        <w:rPr>
          <w:sz w:val="24"/>
          <w:szCs w:val="24"/>
          <w:vertAlign w:val="superscript"/>
        </w:rPr>
        <w:t>o</w:t>
      </w:r>
      <w:r>
        <w:rPr>
          <w:sz w:val="24"/>
          <w:szCs w:val="24"/>
        </w:rPr>
        <w:t>-180</w:t>
      </w:r>
      <w:r>
        <w:rPr>
          <w:sz w:val="24"/>
          <w:szCs w:val="24"/>
          <w:vertAlign w:val="superscript"/>
        </w:rPr>
        <w:t>o</w:t>
      </w:r>
      <w:r>
        <w:rPr>
          <w:sz w:val="24"/>
          <w:szCs w:val="24"/>
        </w:rPr>
        <w:t xml:space="preserve">) at the SHMS side with </w:t>
      </w:r>
      <w:r>
        <w:rPr>
          <w:b/>
          <w:bCs/>
          <w:sz w:val="24"/>
          <w:szCs w:val="24"/>
        </w:rPr>
        <w:t>maximal out of plane opening.</w:t>
      </w:r>
    </w:p>
    <w:p w:rsidR="00D72FA1" w:rsidRPr="00D72FA1" w:rsidRDefault="00D72FA1" w:rsidP="00D72FA1">
      <w:pPr>
        <w:tabs>
          <w:tab w:val="clear" w:pos="720"/>
        </w:tabs>
        <w:ind w:left="1080"/>
        <w:jc w:val="both"/>
        <w:rPr>
          <w:color w:val="FF0000"/>
        </w:rPr>
      </w:pPr>
      <w:r w:rsidRPr="00D72FA1">
        <w:rPr>
          <w:color w:val="FF0000"/>
        </w:rPr>
        <w:t>See below.</w:t>
      </w:r>
    </w:p>
    <w:p w:rsidR="00805B02" w:rsidRDefault="00332B73">
      <w:pPr>
        <w:numPr>
          <w:ilvl w:val="0"/>
          <w:numId w:val="8"/>
        </w:numPr>
        <w:jc w:val="both"/>
      </w:pPr>
      <w:r>
        <w:rPr>
          <w:sz w:val="28"/>
          <w:szCs w:val="28"/>
          <w:u w:val="single"/>
        </w:rPr>
        <w:t>Possibilities</w:t>
      </w:r>
    </w:p>
    <w:p w:rsidR="00332B73" w:rsidRPr="00B50AB6" w:rsidRDefault="00332B73" w:rsidP="00332B73">
      <w:pPr>
        <w:numPr>
          <w:ilvl w:val="1"/>
          <w:numId w:val="9"/>
        </w:numPr>
        <w:jc w:val="both"/>
      </w:pPr>
      <w:r w:rsidRPr="00332B73">
        <w:rPr>
          <w:sz w:val="24"/>
          <w:szCs w:val="24"/>
        </w:rPr>
        <w:t xml:space="preserve">Using one of the old Hall-C chambers (with small modification), rotated so that the SOS window is used for the LAD protons. </w:t>
      </w:r>
    </w:p>
    <w:p w:rsidR="00B50AB6" w:rsidRPr="00B50AB6" w:rsidRDefault="00B50AB6" w:rsidP="00B50AB6">
      <w:pPr>
        <w:tabs>
          <w:tab w:val="clear" w:pos="720"/>
        </w:tabs>
        <w:ind w:left="1080"/>
        <w:jc w:val="both"/>
        <w:rPr>
          <w:color w:val="FF0000"/>
          <w:sz w:val="24"/>
          <w:szCs w:val="24"/>
        </w:rPr>
      </w:pPr>
      <w:r w:rsidRPr="00B50AB6">
        <w:rPr>
          <w:color w:val="FF0000"/>
          <w:sz w:val="24"/>
          <w:szCs w:val="24"/>
        </w:rPr>
        <w:t>The original Hall C scattering chamber has a large height and large included angle SOS window.</w:t>
      </w:r>
    </w:p>
    <w:p w:rsidR="00B50AB6" w:rsidRPr="00B50AB6" w:rsidRDefault="00B50AB6" w:rsidP="00B50AB6">
      <w:pPr>
        <w:tabs>
          <w:tab w:val="clear" w:pos="720"/>
        </w:tabs>
        <w:ind w:left="1080"/>
        <w:jc w:val="both"/>
        <w:rPr>
          <w:color w:val="FF0000"/>
        </w:rPr>
      </w:pPr>
      <w:r w:rsidRPr="00B50AB6">
        <w:rPr>
          <w:color w:val="FF0000"/>
          <w:sz w:val="24"/>
          <w:szCs w:val="24"/>
        </w:rPr>
        <w:t xml:space="preserve">If this is rotated to allow the -90-180 coverage we can include both spectrometers and beam lien in the HMS window. HMS window is ~ 10-90 degrees and SOS window is about -10 - -135 degrees. If we rotate 45 degrees toward SHMS we can get all the coverage. We need to check the height of the opening against the proton detector height and acceptance. The SOS window has the height </w:t>
      </w:r>
      <w:proofErr w:type="spellStart"/>
      <w:r w:rsidRPr="00B50AB6">
        <w:rPr>
          <w:color w:val="FF0000"/>
          <w:sz w:val="24"/>
          <w:szCs w:val="24"/>
        </w:rPr>
        <w:t>assymetric</w:t>
      </w:r>
      <w:proofErr w:type="spellEnd"/>
      <w:r w:rsidRPr="00B50AB6">
        <w:rPr>
          <w:color w:val="FF0000"/>
          <w:sz w:val="24"/>
          <w:szCs w:val="24"/>
        </w:rPr>
        <w:t xml:space="preserve"> upwards. Maybe use old chamber “upside down” so extra height is down or offset chamber to split on </w:t>
      </w:r>
      <w:r w:rsidRPr="00B50AB6">
        <w:rPr>
          <w:color w:val="FF0000"/>
          <w:sz w:val="24"/>
          <w:szCs w:val="24"/>
        </w:rPr>
        <w:lastRenderedPageBreak/>
        <w:t>beam height or machine open chamber more. We don’t use this so we can mop to suite the LAD.</w:t>
      </w:r>
    </w:p>
    <w:p w:rsidR="00805B02" w:rsidRPr="00B50AB6" w:rsidRDefault="00332B73" w:rsidP="00332B73">
      <w:pPr>
        <w:numPr>
          <w:ilvl w:val="1"/>
          <w:numId w:val="9"/>
        </w:numPr>
        <w:jc w:val="both"/>
      </w:pPr>
      <w:r w:rsidRPr="00332B73">
        <w:rPr>
          <w:sz w:val="24"/>
          <w:szCs w:val="24"/>
        </w:rPr>
        <w:t>Design a new chamber, similar to the Hall-A Big-Bite chamber.</w:t>
      </w:r>
    </w:p>
    <w:p w:rsidR="00B50AB6" w:rsidRPr="00B50AB6" w:rsidRDefault="00B50AB6" w:rsidP="00B50AB6">
      <w:pPr>
        <w:tabs>
          <w:tab w:val="clear" w:pos="720"/>
        </w:tabs>
        <w:ind w:left="1080"/>
        <w:jc w:val="both"/>
        <w:rPr>
          <w:color w:val="FF0000"/>
        </w:rPr>
      </w:pPr>
      <w:r w:rsidRPr="00B50AB6">
        <w:rPr>
          <w:color w:val="FF0000"/>
          <w:sz w:val="24"/>
          <w:szCs w:val="24"/>
        </w:rPr>
        <w:t>A new cylinder is about 100K$.</w:t>
      </w:r>
    </w:p>
    <w:p w:rsidR="00805B02" w:rsidRDefault="00332B73">
      <w:pPr>
        <w:jc w:val="both"/>
      </w:pPr>
      <w:r>
        <w:rPr>
          <w:sz w:val="24"/>
          <w:szCs w:val="24"/>
        </w:rPr>
        <w:t>Need budget estimates and design for both alternatives.</w:t>
      </w:r>
    </w:p>
    <w:p w:rsidR="00805B02" w:rsidRDefault="00805B02">
      <w:pPr>
        <w:jc w:val="both"/>
      </w:pPr>
    </w:p>
    <w:p w:rsidR="00805B02" w:rsidRDefault="00332B73">
      <w:pPr>
        <w:jc w:val="both"/>
      </w:pPr>
      <w:r>
        <w:rPr>
          <w:b/>
          <w:bCs/>
          <w:sz w:val="28"/>
          <w:szCs w:val="28"/>
          <w:u w:val="single"/>
        </w:rPr>
        <w:t>Target and Beam-Line elements</w:t>
      </w:r>
    </w:p>
    <w:p w:rsidR="00805B02" w:rsidRDefault="00332B73">
      <w:pPr>
        <w:numPr>
          <w:ilvl w:val="0"/>
          <w:numId w:val="5"/>
        </w:numPr>
        <w:jc w:val="both"/>
      </w:pPr>
      <w:r>
        <w:rPr>
          <w:sz w:val="28"/>
          <w:szCs w:val="28"/>
          <w:u w:val="single"/>
        </w:rPr>
        <w:t>General Considerations</w:t>
      </w:r>
    </w:p>
    <w:p w:rsidR="00805B02" w:rsidRDefault="00332B73" w:rsidP="00332B73">
      <w:pPr>
        <w:numPr>
          <w:ilvl w:val="1"/>
          <w:numId w:val="5"/>
        </w:numPr>
        <w:jc w:val="both"/>
      </w:pPr>
      <w:r>
        <w:rPr>
          <w:sz w:val="24"/>
          <w:szCs w:val="24"/>
        </w:rPr>
        <w:t xml:space="preserve">Need to use a long </w:t>
      </w:r>
      <w:proofErr w:type="spellStart"/>
      <w:r>
        <w:rPr>
          <w:sz w:val="24"/>
          <w:szCs w:val="24"/>
        </w:rPr>
        <w:t>cryo</w:t>
      </w:r>
      <w:proofErr w:type="spellEnd"/>
      <w:r>
        <w:rPr>
          <w:sz w:val="24"/>
          <w:szCs w:val="24"/>
        </w:rPr>
        <w:t xml:space="preserve">-target to allow rejecting random </w:t>
      </w:r>
      <w:proofErr w:type="spellStart"/>
      <w:r>
        <w:rPr>
          <w:sz w:val="24"/>
          <w:szCs w:val="24"/>
        </w:rPr>
        <w:t>ep</w:t>
      </w:r>
      <w:proofErr w:type="spellEnd"/>
      <w:r>
        <w:rPr>
          <w:sz w:val="24"/>
          <w:szCs w:val="24"/>
        </w:rPr>
        <w:t xml:space="preserve"> coincidence with a vertex cut.</w:t>
      </w:r>
    </w:p>
    <w:p w:rsidR="00805B02" w:rsidRDefault="00332B73">
      <w:pPr>
        <w:numPr>
          <w:ilvl w:val="1"/>
          <w:numId w:val="5"/>
        </w:numPr>
        <w:jc w:val="both"/>
      </w:pPr>
      <w:r>
        <w:rPr>
          <w:sz w:val="24"/>
          <w:szCs w:val="24"/>
        </w:rPr>
        <w:t>Need to keep non-target related background to a minimum</w:t>
      </w:r>
    </w:p>
    <w:p w:rsidR="00805B02" w:rsidRPr="00332B73" w:rsidRDefault="00332B73">
      <w:pPr>
        <w:numPr>
          <w:ilvl w:val="1"/>
          <w:numId w:val="5"/>
        </w:numPr>
        <w:jc w:val="both"/>
      </w:pPr>
      <w:r>
        <w:rPr>
          <w:sz w:val="24"/>
          <w:szCs w:val="24"/>
        </w:rPr>
        <w:t>There are only two relevant spectrometer settings: 13.5</w:t>
      </w:r>
      <w:r>
        <w:rPr>
          <w:sz w:val="24"/>
          <w:szCs w:val="24"/>
          <w:vertAlign w:val="superscript"/>
        </w:rPr>
        <w:t>o</w:t>
      </w:r>
      <w:r>
        <w:rPr>
          <w:sz w:val="24"/>
          <w:szCs w:val="24"/>
        </w:rPr>
        <w:t xml:space="preserve"> and 17</w:t>
      </w:r>
      <w:r>
        <w:rPr>
          <w:sz w:val="24"/>
          <w:szCs w:val="24"/>
          <w:vertAlign w:val="superscript"/>
        </w:rPr>
        <w:t>o</w:t>
      </w:r>
    </w:p>
    <w:p w:rsidR="00332B73" w:rsidRDefault="00332B73" w:rsidP="00332B73">
      <w:pPr>
        <w:tabs>
          <w:tab w:val="clear" w:pos="720"/>
        </w:tabs>
        <w:ind w:left="1080"/>
        <w:jc w:val="both"/>
      </w:pPr>
    </w:p>
    <w:p w:rsidR="00805B02" w:rsidRDefault="00332B73">
      <w:pPr>
        <w:numPr>
          <w:ilvl w:val="0"/>
          <w:numId w:val="5"/>
        </w:numPr>
        <w:jc w:val="both"/>
      </w:pPr>
      <w:r>
        <w:rPr>
          <w:sz w:val="28"/>
          <w:szCs w:val="28"/>
          <w:u w:val="single"/>
        </w:rPr>
        <w:t>Possibilities</w:t>
      </w:r>
    </w:p>
    <w:p w:rsidR="00805B02" w:rsidRPr="00A368CB" w:rsidRDefault="00332B73">
      <w:pPr>
        <w:numPr>
          <w:ilvl w:val="1"/>
          <w:numId w:val="5"/>
        </w:numPr>
        <w:jc w:val="both"/>
      </w:pPr>
      <w:r>
        <w:rPr>
          <w:sz w:val="24"/>
          <w:szCs w:val="24"/>
        </w:rPr>
        <w:t xml:space="preserve">Use a 20-30cm, G0 like, deuteron </w:t>
      </w:r>
      <w:proofErr w:type="spellStart"/>
      <w:r>
        <w:rPr>
          <w:sz w:val="24"/>
          <w:szCs w:val="24"/>
        </w:rPr>
        <w:t>cryo</w:t>
      </w:r>
      <w:proofErr w:type="spellEnd"/>
      <w:r>
        <w:rPr>
          <w:sz w:val="24"/>
          <w:szCs w:val="24"/>
        </w:rPr>
        <w:t>-target.</w:t>
      </w:r>
    </w:p>
    <w:p w:rsidR="00A368CB" w:rsidRPr="00A368CB" w:rsidRDefault="00A368CB" w:rsidP="00A368CB">
      <w:pPr>
        <w:tabs>
          <w:tab w:val="clear" w:pos="720"/>
        </w:tabs>
        <w:ind w:left="1080"/>
        <w:jc w:val="both"/>
        <w:rPr>
          <w:color w:val="FF0000"/>
        </w:rPr>
      </w:pPr>
      <w:r w:rsidRPr="00A368CB">
        <w:rPr>
          <w:color w:val="FF0000"/>
          <w:sz w:val="24"/>
          <w:szCs w:val="24"/>
        </w:rPr>
        <w:t>I will contact the target group about this.</w:t>
      </w:r>
    </w:p>
    <w:p w:rsidR="00805B02" w:rsidRPr="0070453B" w:rsidRDefault="00332B73">
      <w:pPr>
        <w:numPr>
          <w:ilvl w:val="1"/>
          <w:numId w:val="5"/>
        </w:numPr>
        <w:jc w:val="both"/>
      </w:pPr>
      <w:r>
        <w:rPr>
          <w:sz w:val="24"/>
          <w:szCs w:val="24"/>
        </w:rPr>
        <w:t>Offset the beam from the center of the target in the direction of LAD to minimize proton energy loss.</w:t>
      </w:r>
    </w:p>
    <w:p w:rsidR="0070453B" w:rsidRPr="0070453B" w:rsidRDefault="0070453B" w:rsidP="0070453B">
      <w:pPr>
        <w:tabs>
          <w:tab w:val="clear" w:pos="720"/>
        </w:tabs>
        <w:ind w:left="1080"/>
        <w:jc w:val="both"/>
        <w:rPr>
          <w:color w:val="FF0000"/>
        </w:rPr>
      </w:pPr>
      <w:r w:rsidRPr="0070453B">
        <w:rPr>
          <w:color w:val="FF0000"/>
          <w:sz w:val="24"/>
          <w:szCs w:val="24"/>
        </w:rPr>
        <w:t xml:space="preserve">Better to offset </w:t>
      </w:r>
      <w:r w:rsidR="00B50AB6">
        <w:rPr>
          <w:color w:val="FF0000"/>
          <w:sz w:val="24"/>
          <w:szCs w:val="24"/>
        </w:rPr>
        <w:t xml:space="preserve">the </w:t>
      </w:r>
      <w:r w:rsidRPr="0070453B">
        <w:rPr>
          <w:color w:val="FF0000"/>
          <w:sz w:val="24"/>
          <w:szCs w:val="24"/>
        </w:rPr>
        <w:t>target to keep background low and scattering angles</w:t>
      </w:r>
      <w:r w:rsidR="00B50AB6">
        <w:rPr>
          <w:color w:val="FF0000"/>
          <w:sz w:val="24"/>
          <w:szCs w:val="24"/>
        </w:rPr>
        <w:t xml:space="preserve"> in the spectrometers</w:t>
      </w:r>
      <w:r w:rsidRPr="0070453B">
        <w:rPr>
          <w:color w:val="FF0000"/>
          <w:sz w:val="24"/>
          <w:szCs w:val="24"/>
        </w:rPr>
        <w:t xml:space="preserve"> the same.</w:t>
      </w:r>
    </w:p>
    <w:p w:rsidR="00805B02" w:rsidRDefault="00332B73">
      <w:pPr>
        <w:numPr>
          <w:ilvl w:val="1"/>
          <w:numId w:val="5"/>
        </w:numPr>
        <w:jc w:val="both"/>
      </w:pPr>
      <w:r>
        <w:rPr>
          <w:sz w:val="24"/>
          <w:szCs w:val="24"/>
        </w:rPr>
        <w:t>consider the possibility of using a Hall-B BONUS like deuterium gas target</w:t>
      </w:r>
    </w:p>
    <w:p w:rsidR="00805B02" w:rsidRPr="00B50AB6" w:rsidRDefault="00332B73">
      <w:pPr>
        <w:numPr>
          <w:ilvl w:val="1"/>
          <w:numId w:val="5"/>
        </w:numPr>
        <w:jc w:val="both"/>
        <w:rPr>
          <w:color w:val="FF0000"/>
        </w:rPr>
      </w:pPr>
      <w:r>
        <w:rPr>
          <w:sz w:val="24"/>
          <w:szCs w:val="24"/>
        </w:rPr>
        <w:t>Use a large diameter</w:t>
      </w:r>
      <w:r w:rsidR="00B50AB6">
        <w:rPr>
          <w:sz w:val="24"/>
          <w:szCs w:val="24"/>
        </w:rPr>
        <w:t xml:space="preserve"> </w:t>
      </w:r>
      <w:r w:rsidR="00B50AB6" w:rsidRPr="00B50AB6">
        <w:rPr>
          <w:color w:val="FF0000"/>
          <w:sz w:val="24"/>
          <w:szCs w:val="24"/>
        </w:rPr>
        <w:t>Exit</w:t>
      </w:r>
      <w:r w:rsidRPr="00B50AB6">
        <w:rPr>
          <w:color w:val="FF0000"/>
          <w:sz w:val="24"/>
          <w:szCs w:val="24"/>
        </w:rPr>
        <w:t xml:space="preserve"> </w:t>
      </w:r>
      <w:r w:rsidR="00B50AB6">
        <w:rPr>
          <w:color w:val="FF0000"/>
          <w:sz w:val="24"/>
          <w:szCs w:val="24"/>
        </w:rPr>
        <w:t xml:space="preserve">vacuum </w:t>
      </w:r>
      <w:r>
        <w:rPr>
          <w:sz w:val="24"/>
          <w:szCs w:val="24"/>
        </w:rPr>
        <w:t>beam-line</w:t>
      </w:r>
      <w:r w:rsidR="00B50AB6">
        <w:rPr>
          <w:sz w:val="24"/>
          <w:szCs w:val="24"/>
        </w:rPr>
        <w:t xml:space="preserve"> </w:t>
      </w:r>
      <w:r w:rsidR="00B50AB6" w:rsidRPr="00B50AB6">
        <w:rPr>
          <w:color w:val="FF0000"/>
          <w:sz w:val="24"/>
          <w:szCs w:val="24"/>
        </w:rPr>
        <w:t>to reduce background.</w:t>
      </w:r>
    </w:p>
    <w:p w:rsidR="00805B02" w:rsidRPr="00B50AB6" w:rsidRDefault="00332B73" w:rsidP="00332B73">
      <w:pPr>
        <w:numPr>
          <w:ilvl w:val="1"/>
          <w:numId w:val="5"/>
        </w:numPr>
        <w:jc w:val="both"/>
        <w:rPr>
          <w:color w:val="auto"/>
        </w:rPr>
      </w:pPr>
      <w:r w:rsidRPr="00B50AB6">
        <w:rPr>
          <w:color w:val="auto"/>
          <w:sz w:val="24"/>
          <w:szCs w:val="24"/>
        </w:rPr>
        <w:t xml:space="preserve">Use a Helium-balloon </w:t>
      </w:r>
      <w:proofErr w:type="spellStart"/>
      <w:r w:rsidRPr="00B50AB6">
        <w:rPr>
          <w:color w:val="auto"/>
          <w:sz w:val="24"/>
          <w:szCs w:val="24"/>
        </w:rPr>
        <w:t>down stream</w:t>
      </w:r>
      <w:proofErr w:type="spellEnd"/>
      <w:r w:rsidRPr="00B50AB6">
        <w:rPr>
          <w:color w:val="auto"/>
          <w:sz w:val="24"/>
          <w:szCs w:val="24"/>
        </w:rPr>
        <w:t xml:space="preserve"> </w:t>
      </w:r>
      <w:r w:rsidR="00B50AB6">
        <w:rPr>
          <w:color w:val="auto"/>
          <w:sz w:val="24"/>
          <w:szCs w:val="24"/>
        </w:rPr>
        <w:t xml:space="preserve">of </w:t>
      </w:r>
      <w:r w:rsidRPr="00B50AB6">
        <w:rPr>
          <w:color w:val="auto"/>
          <w:sz w:val="24"/>
          <w:szCs w:val="24"/>
        </w:rPr>
        <w:t xml:space="preserve">the exit </w:t>
      </w:r>
      <w:proofErr w:type="gramStart"/>
      <w:r w:rsidRPr="00B50AB6">
        <w:rPr>
          <w:color w:val="auto"/>
          <w:sz w:val="24"/>
          <w:szCs w:val="24"/>
        </w:rPr>
        <w:t>window .</w:t>
      </w:r>
      <w:proofErr w:type="gramEnd"/>
    </w:p>
    <w:p w:rsidR="00B50AB6" w:rsidRPr="00B50AB6" w:rsidRDefault="00B50AB6" w:rsidP="00332B73">
      <w:pPr>
        <w:numPr>
          <w:ilvl w:val="1"/>
          <w:numId w:val="5"/>
        </w:numPr>
        <w:jc w:val="both"/>
        <w:rPr>
          <w:color w:val="FF0000"/>
        </w:rPr>
      </w:pPr>
      <w:r w:rsidRPr="00B50AB6">
        <w:rPr>
          <w:color w:val="FF0000"/>
          <w:sz w:val="24"/>
          <w:szCs w:val="24"/>
        </w:rPr>
        <w:t>Vacuum coupling of HMS/SHMS</w:t>
      </w:r>
      <w:r>
        <w:rPr>
          <w:color w:val="FF0000"/>
          <w:sz w:val="24"/>
          <w:szCs w:val="24"/>
        </w:rPr>
        <w:t>/exit beam line</w:t>
      </w:r>
      <w:r w:rsidRPr="00B50AB6">
        <w:rPr>
          <w:color w:val="FF0000"/>
          <w:sz w:val="24"/>
          <w:szCs w:val="24"/>
        </w:rPr>
        <w:t>?</w:t>
      </w:r>
    </w:p>
    <w:p w:rsidR="00B50AB6" w:rsidRDefault="00332B73">
      <w:pPr>
        <w:jc w:val="both"/>
        <w:rPr>
          <w:sz w:val="24"/>
          <w:szCs w:val="24"/>
        </w:rPr>
      </w:pPr>
      <w:r>
        <w:rPr>
          <w:sz w:val="24"/>
          <w:szCs w:val="24"/>
        </w:rPr>
        <w:tab/>
        <w:t>While minimizing non-target relate</w:t>
      </w:r>
      <w:r w:rsidR="00A368CB">
        <w:rPr>
          <w:sz w:val="24"/>
          <w:szCs w:val="24"/>
        </w:rPr>
        <w:t>d background, both the last two</w:t>
      </w:r>
      <w:r w:rsidR="00A368CB" w:rsidRPr="00A368CB">
        <w:rPr>
          <w:color w:val="FF0000"/>
          <w:sz w:val="24"/>
          <w:szCs w:val="24"/>
        </w:rPr>
        <w:t>/three</w:t>
      </w:r>
    </w:p>
    <w:p w:rsidR="00805B02" w:rsidRDefault="00B50AB6">
      <w:pPr>
        <w:jc w:val="both"/>
      </w:pPr>
      <w:r>
        <w:rPr>
          <w:sz w:val="24"/>
          <w:szCs w:val="24"/>
        </w:rPr>
        <w:lastRenderedPageBreak/>
        <w:tab/>
      </w:r>
      <w:proofErr w:type="gramStart"/>
      <w:r>
        <w:rPr>
          <w:sz w:val="24"/>
          <w:szCs w:val="24"/>
        </w:rPr>
        <w:t>options</w:t>
      </w:r>
      <w:proofErr w:type="gramEnd"/>
      <w:r>
        <w:rPr>
          <w:sz w:val="24"/>
          <w:szCs w:val="24"/>
        </w:rPr>
        <w:t xml:space="preserve"> limit the </w:t>
      </w:r>
      <w:r w:rsidR="00332B73">
        <w:rPr>
          <w:sz w:val="24"/>
          <w:szCs w:val="24"/>
        </w:rPr>
        <w:t>minimum possible sp</w:t>
      </w:r>
      <w:r>
        <w:rPr>
          <w:sz w:val="24"/>
          <w:szCs w:val="24"/>
        </w:rPr>
        <w:t xml:space="preserve">ectrometer angles. This should </w:t>
      </w:r>
      <w:r w:rsidR="00332B73">
        <w:rPr>
          <w:sz w:val="24"/>
          <w:szCs w:val="24"/>
        </w:rPr>
        <w:t>not affect us.</w:t>
      </w:r>
    </w:p>
    <w:p w:rsidR="00805B02" w:rsidRDefault="00805B02">
      <w:pPr>
        <w:jc w:val="both"/>
      </w:pPr>
    </w:p>
    <w:tbl>
      <w:tblPr>
        <w:tblW w:w="0" w:type="auto"/>
        <w:tblInd w:w="-108" w:type="dxa"/>
        <w:tblCellMar>
          <w:left w:w="10" w:type="dxa"/>
          <w:right w:w="10" w:type="dxa"/>
        </w:tblCellMar>
        <w:tblLook w:val="0000"/>
      </w:tblPr>
      <w:tblGrid>
        <w:gridCol w:w="9360"/>
      </w:tblGrid>
      <w:tr w:rsidR="00805B02">
        <w:trPr>
          <w:cantSplit/>
        </w:trPr>
        <w:tc>
          <w:tcPr>
            <w:tcW w:w="9360" w:type="dxa"/>
            <w:shd w:val="clear" w:color="auto" w:fill="FFFFFF"/>
            <w:tcMar>
              <w:top w:w="0" w:type="dxa"/>
              <w:left w:w="108" w:type="dxa"/>
              <w:bottom w:w="0" w:type="dxa"/>
              <w:right w:w="108" w:type="dxa"/>
            </w:tcMar>
          </w:tcPr>
          <w:p w:rsidR="00805B02" w:rsidRDefault="00332B73">
            <w:pPr>
              <w:pStyle w:val="TableContents"/>
              <w:jc w:val="both"/>
            </w:pPr>
            <w:r>
              <w:rPr>
                <w:noProof/>
                <w:sz w:val="4"/>
                <w:szCs w:val="4"/>
                <w:lang w:bidi="ar-SA"/>
              </w:rPr>
              <w:drawing>
                <wp:anchor distT="0" distB="0" distL="0" distR="0" simplePos="0" relativeHeight="251658240" behindDoc="0" locked="0" layoutInCell="1" allowOverlap="1">
                  <wp:simplePos x="0" y="0"/>
                  <wp:positionH relativeFrom="character">
                    <wp:posOffset>0</wp:posOffset>
                  </wp:positionH>
                  <wp:positionV relativeFrom="line">
                    <wp:posOffset>24130</wp:posOffset>
                  </wp:positionV>
                  <wp:extent cx="5805805" cy="4023360"/>
                  <wp:effectExtent l="0" t="0" r="0"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cstate="print"/>
                          <a:srcRect/>
                          <a:stretch>
                            <a:fillRect/>
                          </a:stretch>
                        </pic:blipFill>
                        <pic:spPr bwMode="auto">
                          <a:xfrm>
                            <a:off x="0" y="0"/>
                            <a:ext cx="5805805" cy="4023360"/>
                          </a:xfrm>
                          <a:prstGeom prst="rect">
                            <a:avLst/>
                          </a:prstGeom>
                          <a:noFill/>
                          <a:ln w="9525">
                            <a:noFill/>
                            <a:miter lim="800000"/>
                            <a:headEnd/>
                            <a:tailEnd/>
                          </a:ln>
                        </pic:spPr>
                      </pic:pic>
                    </a:graphicData>
                  </a:graphic>
                </wp:anchor>
              </w:drawing>
            </w:r>
          </w:p>
          <w:p w:rsidR="00805B02" w:rsidRDefault="00805B02">
            <w:pPr>
              <w:pStyle w:val="TableContents"/>
              <w:jc w:val="both"/>
            </w:pPr>
          </w:p>
        </w:tc>
      </w:tr>
      <w:tr w:rsidR="00805B02">
        <w:trPr>
          <w:cantSplit/>
        </w:trPr>
        <w:tc>
          <w:tcPr>
            <w:tcW w:w="9360" w:type="dxa"/>
            <w:shd w:val="clear" w:color="auto" w:fill="FFFFFF"/>
            <w:tcMar>
              <w:top w:w="0" w:type="dxa"/>
              <w:left w:w="108" w:type="dxa"/>
              <w:bottom w:w="0" w:type="dxa"/>
              <w:right w:w="108" w:type="dxa"/>
            </w:tcMar>
          </w:tcPr>
          <w:p w:rsidR="00805B02" w:rsidRDefault="00332B73">
            <w:pPr>
              <w:pStyle w:val="TableContents"/>
              <w:jc w:val="both"/>
            </w:pPr>
            <w:r>
              <w:rPr>
                <w:sz w:val="24"/>
                <w:szCs w:val="24"/>
              </w:rPr>
              <w:t>Figure 1: A schematic sketch of the proposed LAD layout.</w:t>
            </w:r>
          </w:p>
        </w:tc>
      </w:tr>
    </w:tbl>
    <w:p w:rsidR="00805B02" w:rsidRDefault="00805B02">
      <w:pPr>
        <w:jc w:val="both"/>
      </w:pPr>
    </w:p>
    <w:sectPr w:rsidR="00805B02" w:rsidSect="00805B02">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OpenSymbol">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FA4"/>
    <w:multiLevelType w:val="multilevel"/>
    <w:tmpl w:val="773E13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1AFF6E48"/>
    <w:multiLevelType w:val="multilevel"/>
    <w:tmpl w:val="3FB8FA4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24FE6E4F"/>
    <w:multiLevelType w:val="multilevel"/>
    <w:tmpl w:val="240418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2B7F638F"/>
    <w:multiLevelType w:val="multilevel"/>
    <w:tmpl w:val="6B62EC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E634162"/>
    <w:multiLevelType w:val="multilevel"/>
    <w:tmpl w:val="30987D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53FA659E"/>
    <w:multiLevelType w:val="multilevel"/>
    <w:tmpl w:val="44447B2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5DBC4184"/>
    <w:multiLevelType w:val="multilevel"/>
    <w:tmpl w:val="515EE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5FB85152"/>
    <w:multiLevelType w:val="multilevel"/>
    <w:tmpl w:val="44549FD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7C157FB8"/>
    <w:multiLevelType w:val="multilevel"/>
    <w:tmpl w:val="2200DC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7D3B0955"/>
    <w:multiLevelType w:val="multilevel"/>
    <w:tmpl w:val="81FE6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num w:numId="1">
    <w:abstractNumId w:val="7"/>
  </w:num>
  <w:num w:numId="2">
    <w:abstractNumId w:val="8"/>
  </w:num>
  <w:num w:numId="3">
    <w:abstractNumId w:val="9"/>
  </w:num>
  <w:num w:numId="4">
    <w:abstractNumId w:val="6"/>
  </w:num>
  <w:num w:numId="5">
    <w:abstractNumId w:val="2"/>
  </w:num>
  <w:num w:numId="6">
    <w:abstractNumId w:val="5"/>
  </w:num>
  <w:num w:numId="7">
    <w:abstractNumId w:val="4"/>
  </w:num>
  <w:num w:numId="8">
    <w:abstractNumId w:val="1"/>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5B02"/>
    <w:rsid w:val="00332B73"/>
    <w:rsid w:val="0070453B"/>
    <w:rsid w:val="00805B02"/>
    <w:rsid w:val="00900FB3"/>
    <w:rsid w:val="00A368CB"/>
    <w:rsid w:val="00B50AB6"/>
    <w:rsid w:val="00D72FA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02"/>
    <w:pPr>
      <w:tabs>
        <w:tab w:val="left" w:pos="720"/>
      </w:tabs>
      <w:suppressAutoHyphens/>
    </w:pPr>
    <w:rPr>
      <w:rFonts w:ascii="Calibri" w:eastAsia="WenQuanYi Micro Hei"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805B02"/>
    <w:rPr>
      <w:rFonts w:ascii="OpenSymbol" w:eastAsia="OpenSymbol" w:hAnsi="OpenSymbol" w:cs="OpenSymbol"/>
    </w:rPr>
  </w:style>
  <w:style w:type="paragraph" w:customStyle="1" w:styleId="Heading">
    <w:name w:val="Heading"/>
    <w:basedOn w:val="Normal"/>
    <w:next w:val="Textbody"/>
    <w:rsid w:val="00805B02"/>
    <w:pPr>
      <w:keepNext/>
      <w:spacing w:before="240" w:after="120"/>
    </w:pPr>
    <w:rPr>
      <w:rFonts w:ascii="Liberation Sans" w:hAnsi="Liberation Sans" w:cs="Lohit Hindi"/>
      <w:sz w:val="28"/>
      <w:szCs w:val="28"/>
    </w:rPr>
  </w:style>
  <w:style w:type="paragraph" w:customStyle="1" w:styleId="Textbody">
    <w:name w:val="Text body"/>
    <w:basedOn w:val="Normal"/>
    <w:rsid w:val="00805B02"/>
    <w:pPr>
      <w:spacing w:after="120"/>
    </w:pPr>
  </w:style>
  <w:style w:type="paragraph" w:styleId="List">
    <w:name w:val="List"/>
    <w:basedOn w:val="Textbody"/>
    <w:rsid w:val="00805B02"/>
    <w:rPr>
      <w:rFonts w:cs="Lohit Hindi"/>
    </w:rPr>
  </w:style>
  <w:style w:type="paragraph" w:styleId="Caption">
    <w:name w:val="caption"/>
    <w:basedOn w:val="Normal"/>
    <w:rsid w:val="00805B02"/>
    <w:pPr>
      <w:suppressLineNumbers/>
      <w:spacing w:before="120" w:after="120"/>
    </w:pPr>
    <w:rPr>
      <w:rFonts w:cs="Lohit Hindi"/>
      <w:i/>
      <w:iCs/>
      <w:sz w:val="24"/>
      <w:szCs w:val="24"/>
    </w:rPr>
  </w:style>
  <w:style w:type="paragraph" w:customStyle="1" w:styleId="Index">
    <w:name w:val="Index"/>
    <w:basedOn w:val="Normal"/>
    <w:rsid w:val="00805B02"/>
    <w:pPr>
      <w:suppressLineNumbers/>
    </w:pPr>
    <w:rPr>
      <w:rFonts w:cs="Lohit Hindi"/>
    </w:rPr>
  </w:style>
  <w:style w:type="paragraph" w:styleId="ListParagraph">
    <w:name w:val="List Paragraph"/>
    <w:basedOn w:val="Normal"/>
    <w:rsid w:val="00805B02"/>
    <w:pPr>
      <w:ind w:left="720"/>
    </w:pPr>
  </w:style>
  <w:style w:type="paragraph" w:customStyle="1" w:styleId="TableContents">
    <w:name w:val="Table Contents"/>
    <w:basedOn w:val="Normal"/>
    <w:rsid w:val="00805B02"/>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TAU</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piasetzky</dc:creator>
  <cp:lastModifiedBy>Paul Brindza</cp:lastModifiedBy>
  <cp:revision>2</cp:revision>
  <cp:lastPrinted>2012-02-16T14:56:00Z</cp:lastPrinted>
  <dcterms:created xsi:type="dcterms:W3CDTF">2012-02-16T15:45:00Z</dcterms:created>
  <dcterms:modified xsi:type="dcterms:W3CDTF">2012-02-16T15:45:00Z</dcterms:modified>
</cp:coreProperties>
</file>